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167" w:rsidRPr="007C33FE" w:rsidRDefault="00FD7167" w:rsidP="00FD7167">
      <w:pPr>
        <w:jc w:val="right"/>
        <w:rPr>
          <w:noProof w:val="0"/>
          <w:sz w:val="22"/>
          <w:szCs w:val="22"/>
          <w:lang w:val="ru-RU"/>
        </w:rPr>
      </w:pPr>
      <w:r w:rsidRPr="007C33FE">
        <w:rPr>
          <w:noProof w:val="0"/>
          <w:lang w:val="ru-RU"/>
        </w:rPr>
        <w:t>Приложение № 2</w:t>
      </w:r>
      <w:r>
        <w:rPr>
          <w:noProof w:val="0"/>
        </w:rPr>
        <w:t>3</w:t>
      </w:r>
    </w:p>
    <w:p w:rsidR="00FD7167" w:rsidRPr="007C33FE" w:rsidRDefault="00FD7167" w:rsidP="00FD7167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 xml:space="preserve">к </w:t>
      </w:r>
      <w:r>
        <w:rPr>
          <w:noProof w:val="0"/>
          <w:lang w:val="ru-RU"/>
        </w:rPr>
        <w:t>С</w:t>
      </w:r>
      <w:r w:rsidRPr="007C33FE">
        <w:rPr>
          <w:noProof w:val="0"/>
          <w:lang w:val="ru-RU"/>
        </w:rPr>
        <w:t>тандартной документации № _____</w:t>
      </w:r>
    </w:p>
    <w:p w:rsidR="00FD7167" w:rsidRPr="007C33FE" w:rsidRDefault="00FD7167" w:rsidP="00FD7167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>от «____» ________ 20___ г.</w:t>
      </w:r>
    </w:p>
    <w:p w:rsidR="00FD7167" w:rsidRPr="007C33FE" w:rsidRDefault="00FD7167" w:rsidP="00FD7167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u-RU" w:eastAsia="zh-CN"/>
        </w:rPr>
      </w:pPr>
    </w:p>
    <w:p w:rsidR="00FD7167" w:rsidRPr="007C33FE" w:rsidRDefault="00FD7167" w:rsidP="00FD7167">
      <w:pPr>
        <w:tabs>
          <w:tab w:val="left" w:leader="underscore" w:pos="6465"/>
          <w:tab w:val="right" w:leader="underscore" w:pos="9777"/>
        </w:tabs>
        <w:spacing w:line="302" w:lineRule="auto"/>
        <w:rPr>
          <w:rFonts w:eastAsia="PMingLiU"/>
          <w:lang w:val="ru-RU" w:eastAsia="zh-CN"/>
        </w:rPr>
      </w:pPr>
    </w:p>
    <w:p w:rsidR="00FD7167" w:rsidRPr="007C33FE" w:rsidRDefault="00FD7167" w:rsidP="00FD7167">
      <w:pPr>
        <w:pStyle w:val="Heading2"/>
        <w:spacing w:before="0"/>
        <w:jc w:val="center"/>
        <w:rPr>
          <w:rFonts w:ascii="Times New Roman" w:hAnsi="Times New Roman"/>
          <w:bCs w:val="0"/>
          <w:color w:val="auto"/>
          <w:sz w:val="24"/>
          <w:szCs w:val="24"/>
          <w:lang w:val="ru-RU"/>
        </w:rPr>
      </w:pPr>
      <w:bookmarkStart w:id="0" w:name="_Toc390252621"/>
      <w:r w:rsidRPr="007C33FE">
        <w:rPr>
          <w:rFonts w:ascii="Times New Roman" w:hAnsi="Times New Roman"/>
          <w:bCs w:val="0"/>
          <w:color w:val="auto"/>
          <w:sz w:val="24"/>
          <w:szCs w:val="24"/>
          <w:lang w:val="ru-RU"/>
        </w:rPr>
        <w:t xml:space="preserve">ТЕХНИЧЕСКОЕ ЗАДАНИЕ. </w:t>
      </w:r>
    </w:p>
    <w:p w:rsidR="00FD7167" w:rsidRPr="007C33FE" w:rsidRDefault="00FD7167" w:rsidP="00FD7167">
      <w:pPr>
        <w:pStyle w:val="Heading2"/>
        <w:spacing w:before="0"/>
        <w:jc w:val="center"/>
        <w:rPr>
          <w:rFonts w:ascii="Times New Roman" w:hAnsi="Times New Roman"/>
          <w:bCs w:val="0"/>
          <w:color w:val="auto"/>
          <w:sz w:val="24"/>
          <w:szCs w:val="24"/>
          <w:lang w:val="ru-RU"/>
        </w:rPr>
      </w:pPr>
      <w:r w:rsidRPr="007C33FE">
        <w:rPr>
          <w:rFonts w:ascii="Times New Roman" w:hAnsi="Times New Roman"/>
          <w:color w:val="auto"/>
          <w:sz w:val="24"/>
          <w:szCs w:val="24"/>
          <w:lang w:val="ru-RU"/>
        </w:rPr>
        <w:t xml:space="preserve">ФОРМУЛЯР СМЕТЫ № 1 – </w:t>
      </w:r>
      <w:bookmarkEnd w:id="0"/>
      <w:r w:rsidRPr="007C33FE">
        <w:rPr>
          <w:rFonts w:ascii="Times New Roman" w:hAnsi="Times New Roman"/>
          <w:color w:val="auto"/>
          <w:sz w:val="24"/>
          <w:szCs w:val="24"/>
          <w:lang w:val="ru-RU"/>
        </w:rPr>
        <w:t>СПИСОК С ОБЪЕМОМ РАБОТ</w:t>
      </w:r>
    </w:p>
    <w:p w:rsidR="00FD7167" w:rsidRPr="007C33FE" w:rsidRDefault="00FD7167" w:rsidP="00FD7167">
      <w:pPr>
        <w:pStyle w:val="Heading2"/>
        <w:spacing w:before="0"/>
        <w:jc w:val="center"/>
        <w:rPr>
          <w:rFonts w:ascii="Times New Roman" w:hAnsi="Times New Roman"/>
          <w:bCs w:val="0"/>
          <w:i/>
          <w:color w:val="auto"/>
          <w:lang w:val="ru-RU"/>
        </w:rPr>
      </w:pPr>
    </w:p>
    <w:p w:rsidR="00FD7167" w:rsidRPr="007C33FE" w:rsidRDefault="00FD7167" w:rsidP="00FD7167">
      <w:pPr>
        <w:pStyle w:val="Heading2"/>
        <w:spacing w:before="0"/>
        <w:jc w:val="center"/>
        <w:rPr>
          <w:rFonts w:ascii="Times New Roman" w:hAnsi="Times New Roman"/>
          <w:bCs w:val="0"/>
          <w:color w:val="auto"/>
          <w:lang w:val="ru-RU"/>
        </w:rPr>
      </w:pPr>
      <w:r w:rsidRPr="007C33FE">
        <w:rPr>
          <w:rFonts w:ascii="Times New Roman" w:hAnsi="Times New Roman"/>
          <w:bCs w:val="0"/>
          <w:i/>
          <w:color w:val="auto"/>
          <w:lang w:val="ru-RU"/>
        </w:rPr>
        <w:t>Часть 1</w:t>
      </w:r>
    </w:p>
    <w:p w:rsidR="00FD7167" w:rsidRPr="007C33FE" w:rsidRDefault="00FD7167" w:rsidP="00FD7167">
      <w:pPr>
        <w:pStyle w:val="Heading2"/>
        <w:spacing w:before="0"/>
        <w:jc w:val="center"/>
        <w:rPr>
          <w:rFonts w:ascii="Times New Roman" w:hAnsi="Times New Roman"/>
          <w:bCs w:val="0"/>
          <w:color w:val="auto"/>
          <w:lang w:val="ru-RU"/>
        </w:rPr>
      </w:pPr>
      <w:r w:rsidRPr="007C33FE">
        <w:rPr>
          <w:rFonts w:ascii="Times New Roman" w:hAnsi="Times New Roman"/>
          <w:bCs w:val="0"/>
          <w:color w:val="auto"/>
          <w:lang w:val="ru-RU"/>
        </w:rPr>
        <w:t>РАБОТЫ</w:t>
      </w:r>
    </w:p>
    <w:p w:rsidR="00FD7167" w:rsidRPr="007C33FE" w:rsidRDefault="00FD7167" w:rsidP="00FD7167">
      <w:pPr>
        <w:jc w:val="both"/>
        <w:rPr>
          <w:lang w:val="ru-RU"/>
        </w:rPr>
      </w:pPr>
    </w:p>
    <w:p w:rsidR="00FD7167" w:rsidRPr="007C33FE" w:rsidRDefault="00FD7167" w:rsidP="00FD7167">
      <w:pPr>
        <w:pStyle w:val="Heading3"/>
        <w:keepNext w:val="0"/>
        <w:keepLines w:val="0"/>
        <w:numPr>
          <w:ilvl w:val="2"/>
          <w:numId w:val="2"/>
        </w:numPr>
        <w:tabs>
          <w:tab w:val="left" w:pos="360"/>
          <w:tab w:val="left" w:pos="1134"/>
        </w:tabs>
        <w:spacing w:before="0" w:after="120"/>
        <w:ind w:left="0"/>
        <w:jc w:val="center"/>
        <w:rPr>
          <w:rFonts w:ascii="Times New Roman" w:hAnsi="Times New Roman"/>
          <w:color w:val="auto"/>
          <w:lang w:val="ru-RU"/>
        </w:rPr>
      </w:pPr>
      <w:r w:rsidRPr="007C33FE">
        <w:rPr>
          <w:rFonts w:ascii="Times New Roman" w:hAnsi="Times New Roman"/>
          <w:color w:val="auto"/>
          <w:lang w:val="ru-RU"/>
        </w:rPr>
        <w:t>Техническое задание</w:t>
      </w:r>
    </w:p>
    <w:p w:rsidR="00FD7167" w:rsidRPr="007C33FE" w:rsidRDefault="00FD7167" w:rsidP="00FD7167">
      <w:pPr>
        <w:pStyle w:val="ListParagraph"/>
        <w:numPr>
          <w:ilvl w:val="0"/>
          <w:numId w:val="0"/>
        </w:numPr>
        <w:rPr>
          <w:lang w:val="ru-RU"/>
        </w:rPr>
      </w:pPr>
    </w:p>
    <w:p w:rsidR="00FD7167" w:rsidRPr="007C33FE" w:rsidRDefault="00FD7167" w:rsidP="00FD7167">
      <w:pPr>
        <w:ind w:firstLine="709"/>
        <w:jc w:val="both"/>
        <w:rPr>
          <w:lang w:val="ru-RU"/>
        </w:rPr>
      </w:pPr>
      <w:r w:rsidRPr="007C33FE">
        <w:rPr>
          <w:lang w:val="ru-RU"/>
        </w:rPr>
        <w:t>Предмет_______________________________</w:t>
      </w:r>
      <w:r>
        <w:rPr>
          <w:lang w:val="ru-RU"/>
        </w:rPr>
        <w:t>______________________________</w:t>
      </w:r>
    </w:p>
    <w:p w:rsidR="00FD7167" w:rsidRPr="007C33FE" w:rsidRDefault="00FD7167" w:rsidP="00FD7167">
      <w:pPr>
        <w:ind w:firstLine="709"/>
        <w:jc w:val="center"/>
        <w:rPr>
          <w:lang w:val="ru-RU"/>
        </w:rPr>
      </w:pPr>
      <w:r w:rsidRPr="007C33FE">
        <w:rPr>
          <w:i/>
          <w:lang w:val="ru-RU"/>
        </w:rPr>
        <w:t>(наименование, адрес)</w:t>
      </w:r>
    </w:p>
    <w:p w:rsidR="00FD7167" w:rsidRPr="007C33FE" w:rsidRDefault="00FD7167" w:rsidP="00FD7167">
      <w:pPr>
        <w:ind w:firstLine="709"/>
        <w:jc w:val="both"/>
        <w:rPr>
          <w:lang w:val="ru-RU"/>
        </w:rPr>
      </w:pPr>
      <w:r w:rsidRPr="007C33FE">
        <w:rPr>
          <w:lang w:val="ru-RU"/>
        </w:rPr>
        <w:t>Закупающий орган__________________________________________________</w:t>
      </w:r>
    </w:p>
    <w:p w:rsidR="00FD7167" w:rsidRPr="007C33FE" w:rsidRDefault="00FD7167" w:rsidP="00FD7167">
      <w:pPr>
        <w:ind w:firstLine="709"/>
        <w:jc w:val="center"/>
        <w:rPr>
          <w:i/>
          <w:lang w:val="ru-RU"/>
        </w:rPr>
      </w:pPr>
      <w:r w:rsidRPr="007C33FE">
        <w:rPr>
          <w:i/>
          <w:lang w:val="ru-RU"/>
        </w:rPr>
        <w:t>(наименование адрес)</w:t>
      </w:r>
    </w:p>
    <w:p w:rsidR="00FD7167" w:rsidRPr="007C33FE" w:rsidRDefault="00FD7167" w:rsidP="00FD7167">
      <w:pPr>
        <w:pStyle w:val="cp"/>
        <w:ind w:firstLine="709"/>
        <w:jc w:val="both"/>
        <w:rPr>
          <w:lang w:val="ru-RU"/>
        </w:rPr>
      </w:pPr>
      <w:r w:rsidRPr="007C33FE">
        <w:rPr>
          <w:lang w:val="ru-RU"/>
        </w:rPr>
        <w:t>1 . Общее описание</w:t>
      </w:r>
    </w:p>
    <w:p w:rsidR="00FD7167" w:rsidRPr="007C33FE" w:rsidRDefault="00FD7167" w:rsidP="00FD7167">
      <w:pPr>
        <w:ind w:firstLine="709"/>
        <w:jc w:val="both"/>
        <w:rPr>
          <w:lang w:val="ru-RU"/>
        </w:rPr>
      </w:pPr>
      <w:r w:rsidRPr="007C33FE">
        <w:rPr>
          <w:lang w:val="ru-RU"/>
        </w:rPr>
        <w:t>Уточняется адрес (строительная площадка) работ, общее описание объектов работ, специфические детали расположения и др.</w:t>
      </w:r>
    </w:p>
    <w:p w:rsidR="00FD7167" w:rsidRPr="007C33FE" w:rsidRDefault="00FD7167" w:rsidP="00FD7167">
      <w:pPr>
        <w:ind w:firstLine="709"/>
        <w:jc w:val="both"/>
        <w:rPr>
          <w:b/>
          <w:lang w:val="ru-RU"/>
        </w:rPr>
      </w:pPr>
      <w:r w:rsidRPr="007C33FE">
        <w:rPr>
          <w:b/>
          <w:lang w:val="ru-RU"/>
        </w:rPr>
        <w:t>2. Информация и проектирование</w:t>
      </w:r>
    </w:p>
    <w:p w:rsidR="00FD7167" w:rsidRPr="007C33FE" w:rsidRDefault="00FD7167" w:rsidP="00FD7167">
      <w:pPr>
        <w:ind w:firstLine="709"/>
        <w:jc w:val="both"/>
        <w:rPr>
          <w:lang w:val="ru-RU"/>
        </w:rPr>
      </w:pPr>
      <w:r w:rsidRPr="007C33FE">
        <w:rPr>
          <w:lang w:val="ru-RU"/>
        </w:rPr>
        <w:t>Уточняются составные элементы и содержание документов, прилагаемых к договору, порядок составления проекта и рабочих чертежей, информация о подрядчике и закупающем органе.</w:t>
      </w:r>
    </w:p>
    <w:p w:rsidR="00FD7167" w:rsidRPr="007C33FE" w:rsidRDefault="00FD7167" w:rsidP="00FD7167">
      <w:pPr>
        <w:ind w:firstLine="709"/>
        <w:jc w:val="both"/>
        <w:rPr>
          <w:b/>
          <w:lang w:val="ru-RU"/>
        </w:rPr>
      </w:pPr>
      <w:r w:rsidRPr="007C33FE">
        <w:rPr>
          <w:b/>
          <w:lang w:val="ru-RU"/>
        </w:rPr>
        <w:t>3. Материалы, совместимость, технические регламенты и используемые стандарты</w:t>
      </w:r>
    </w:p>
    <w:p w:rsidR="00FD7167" w:rsidRPr="007C33FE" w:rsidRDefault="00FD7167" w:rsidP="00FD7167">
      <w:pPr>
        <w:ind w:firstLine="709"/>
        <w:jc w:val="both"/>
        <w:rPr>
          <w:lang w:val="ru-RU"/>
        </w:rPr>
      </w:pPr>
      <w:r w:rsidRPr="007C33FE">
        <w:rPr>
          <w:lang w:val="ru-RU"/>
        </w:rPr>
        <w:t xml:space="preserve">Уточняется качество, соответствие и применимость материалов; законодательство, технические регламенты и применяемые стандарты; приемка материалов и работ; </w:t>
      </w:r>
      <w:r w:rsidRPr="002474B6">
        <w:rPr>
          <w:lang w:val="ru-RU"/>
        </w:rPr>
        <w:t xml:space="preserve">продолжительность выполнения работ </w:t>
      </w:r>
      <w:r w:rsidRPr="007C33FE">
        <w:rPr>
          <w:lang w:val="ru-RU"/>
        </w:rPr>
        <w:t>и ответственность за сроки и качество работ.</w:t>
      </w:r>
    </w:p>
    <w:p w:rsidR="00FD7167" w:rsidRPr="007C33FE" w:rsidRDefault="00FD7167" w:rsidP="00FD7167">
      <w:pPr>
        <w:ind w:firstLine="709"/>
        <w:jc w:val="both"/>
        <w:rPr>
          <w:b/>
          <w:lang w:val="ru-RU"/>
        </w:rPr>
      </w:pPr>
      <w:r w:rsidRPr="007C33FE">
        <w:rPr>
          <w:b/>
          <w:lang w:val="ru-RU"/>
        </w:rPr>
        <w:t>4. Образцы</w:t>
      </w:r>
    </w:p>
    <w:p w:rsidR="00FD7167" w:rsidRPr="007C33FE" w:rsidRDefault="00FD7167" w:rsidP="00FD7167">
      <w:pPr>
        <w:ind w:firstLine="709"/>
        <w:jc w:val="both"/>
        <w:rPr>
          <w:lang w:val="ru-RU"/>
        </w:rPr>
      </w:pPr>
      <w:r w:rsidRPr="007C33FE">
        <w:rPr>
          <w:lang w:val="ru-RU"/>
        </w:rPr>
        <w:t>Уточняется порядок представления образцов по всей используемой продукции.</w:t>
      </w:r>
    </w:p>
    <w:p w:rsidR="00FD7167" w:rsidRPr="007C33FE" w:rsidRDefault="00FD7167" w:rsidP="00FD7167">
      <w:pPr>
        <w:ind w:firstLine="709"/>
        <w:jc w:val="both"/>
        <w:rPr>
          <w:b/>
          <w:lang w:val="ru-RU"/>
        </w:rPr>
      </w:pPr>
      <w:r w:rsidRPr="007C33FE">
        <w:rPr>
          <w:b/>
          <w:lang w:val="ru-RU"/>
        </w:rPr>
        <w:t>5. Поставка, хранение, защита материалов и работ. Безопасность строений и прилегающих участков</w:t>
      </w:r>
    </w:p>
    <w:p w:rsidR="00FD7167" w:rsidRPr="007C33FE" w:rsidRDefault="00FD7167" w:rsidP="00FD7167">
      <w:pPr>
        <w:ind w:firstLine="709"/>
        <w:jc w:val="both"/>
        <w:rPr>
          <w:lang w:val="ru-RU"/>
        </w:rPr>
      </w:pPr>
      <w:r w:rsidRPr="007C33FE">
        <w:rPr>
          <w:lang w:val="ru-RU"/>
        </w:rPr>
        <w:t xml:space="preserve">Уточняется перевозка, манипуляция и хранение используемой продукции и материалов; защита работ в зависимости от атмосферных условий; защита строений и прилегающих участков. </w:t>
      </w:r>
    </w:p>
    <w:p w:rsidR="00FD7167" w:rsidRPr="007C33FE" w:rsidRDefault="00FD7167" w:rsidP="00FD7167">
      <w:pPr>
        <w:ind w:firstLine="709"/>
        <w:jc w:val="both"/>
        <w:rPr>
          <w:b/>
          <w:lang w:val="ru-RU"/>
        </w:rPr>
      </w:pPr>
      <w:r w:rsidRPr="007C33FE">
        <w:rPr>
          <w:b/>
          <w:lang w:val="ru-RU"/>
        </w:rPr>
        <w:t>6. Испытания, инструкции, гарантии поставщиков, чертежи и рабочие схемы</w:t>
      </w:r>
    </w:p>
    <w:p w:rsidR="00FD7167" w:rsidRPr="007C33FE" w:rsidRDefault="00FD7167" w:rsidP="00FD7167">
      <w:pPr>
        <w:ind w:firstLine="709"/>
        <w:jc w:val="both"/>
        <w:rPr>
          <w:lang w:val="ru-RU"/>
        </w:rPr>
      </w:pPr>
      <w:r w:rsidRPr="007C33FE">
        <w:rPr>
          <w:lang w:val="ru-RU"/>
        </w:rPr>
        <w:t>Уточняются необходимые испытания всех элементов зданий и установок; инструкции по эксплуатации, в особенности, установок и систем обеспечения; порядок представления чертежей, схем, исполнительных документов; заполнение и хранение технического паспорта строений.</w:t>
      </w:r>
    </w:p>
    <w:p w:rsidR="00FD7167" w:rsidRPr="007C33FE" w:rsidRDefault="00FD7167" w:rsidP="00FD7167">
      <w:pPr>
        <w:ind w:firstLine="709"/>
        <w:jc w:val="both"/>
        <w:rPr>
          <w:b/>
          <w:lang w:val="ru-RU"/>
        </w:rPr>
      </w:pPr>
      <w:r w:rsidRPr="007C33FE">
        <w:rPr>
          <w:b/>
          <w:lang w:val="ru-RU"/>
        </w:rPr>
        <w:t xml:space="preserve">7. Устранение скрытых недостатков и дефектов </w:t>
      </w:r>
    </w:p>
    <w:p w:rsidR="00FD7167" w:rsidRPr="007C33FE" w:rsidRDefault="00FD7167" w:rsidP="00FD7167">
      <w:pPr>
        <w:ind w:firstLine="709"/>
        <w:jc w:val="both"/>
        <w:rPr>
          <w:lang w:val="ru-RU"/>
        </w:rPr>
      </w:pPr>
      <w:r w:rsidRPr="007C33FE">
        <w:rPr>
          <w:lang w:val="ru-RU"/>
        </w:rPr>
        <w:t>Уточняется порядок констатации и устранения скрытых недостатков и дефектов, ответственные за устранение.</w:t>
      </w:r>
    </w:p>
    <w:p w:rsidR="00FD7167" w:rsidRPr="007C33FE" w:rsidRDefault="00FD7167" w:rsidP="00FD7167">
      <w:pPr>
        <w:ind w:firstLine="709"/>
        <w:jc w:val="both"/>
        <w:rPr>
          <w:b/>
          <w:lang w:val="ru-RU"/>
        </w:rPr>
      </w:pPr>
      <w:r w:rsidRPr="007C33FE">
        <w:rPr>
          <w:b/>
          <w:lang w:val="ru-RU"/>
        </w:rPr>
        <w:t>8. Геодезическая разбивка работ, исполнительная толерантность</w:t>
      </w:r>
    </w:p>
    <w:p w:rsidR="00FD7167" w:rsidRPr="007C33FE" w:rsidRDefault="00FD7167" w:rsidP="00FD7167">
      <w:pPr>
        <w:ind w:firstLine="709"/>
        <w:jc w:val="both"/>
        <w:rPr>
          <w:lang w:val="ru-RU"/>
        </w:rPr>
      </w:pPr>
      <w:r w:rsidRPr="007C33FE">
        <w:rPr>
          <w:lang w:val="ru-RU"/>
        </w:rPr>
        <w:t>Уточняется порядок геодезической разбивки, столбы, реперы, пикеты, вехи, створы; допустимая толерантность при выполнении работ.</w:t>
      </w:r>
    </w:p>
    <w:p w:rsidR="00FD7167" w:rsidRPr="007C33FE" w:rsidRDefault="00FD7167" w:rsidP="00FD7167">
      <w:pPr>
        <w:ind w:firstLine="709"/>
        <w:jc w:val="both"/>
        <w:rPr>
          <w:b/>
          <w:lang w:val="ru-RU"/>
        </w:rPr>
      </w:pPr>
      <w:r w:rsidRPr="007C33FE">
        <w:rPr>
          <w:b/>
          <w:lang w:val="ru-RU"/>
        </w:rPr>
        <w:t>9. Параметры расчета конструктивных элементов</w:t>
      </w:r>
    </w:p>
    <w:p w:rsidR="00FD7167" w:rsidRPr="007C33FE" w:rsidRDefault="00FD7167" w:rsidP="00FD7167">
      <w:pPr>
        <w:ind w:firstLine="709"/>
        <w:jc w:val="both"/>
        <w:rPr>
          <w:lang w:val="ru-RU"/>
        </w:rPr>
      </w:pPr>
      <w:r w:rsidRPr="007C33FE">
        <w:rPr>
          <w:lang w:val="ru-RU"/>
        </w:rPr>
        <w:t>Уточняются задачи, принятые в расчет: сейсмичность, действия, другие параметры.</w:t>
      </w:r>
    </w:p>
    <w:p w:rsidR="00FD7167" w:rsidRPr="007C33FE" w:rsidRDefault="00FD7167" w:rsidP="00FD7167">
      <w:pPr>
        <w:ind w:firstLine="709"/>
        <w:jc w:val="both"/>
        <w:rPr>
          <w:b/>
          <w:lang w:val="ru-RU"/>
        </w:rPr>
      </w:pPr>
      <w:r w:rsidRPr="007C33FE">
        <w:rPr>
          <w:b/>
          <w:lang w:val="ru-RU"/>
        </w:rPr>
        <w:t>10. Критерии относительно расчета систем отопления, вентиляции и кондиционирования воздуха</w:t>
      </w:r>
    </w:p>
    <w:p w:rsidR="00FD7167" w:rsidRPr="007A60C3" w:rsidRDefault="00FD7167" w:rsidP="00FD7167">
      <w:pPr>
        <w:ind w:firstLine="709"/>
        <w:jc w:val="both"/>
        <w:rPr>
          <w:lang w:val="ru-RU"/>
        </w:rPr>
      </w:pPr>
      <w:r w:rsidRPr="007C33FE">
        <w:rPr>
          <w:lang w:val="ru-RU"/>
        </w:rPr>
        <w:t>Уточняются внешние и внутренние параметры воздуха, внутренние температуры. Для каждого помещения – сопротивления при теплопередаче строений крыши здания.</w:t>
      </w:r>
    </w:p>
    <w:p w:rsidR="00FD7167" w:rsidRPr="007C33FE" w:rsidRDefault="00FD7167" w:rsidP="00FD7167">
      <w:pPr>
        <w:ind w:firstLine="709"/>
        <w:jc w:val="both"/>
        <w:rPr>
          <w:b/>
          <w:lang w:val="ru-RU"/>
        </w:rPr>
      </w:pPr>
      <w:r w:rsidRPr="007C33FE">
        <w:rPr>
          <w:b/>
          <w:lang w:val="ru-RU"/>
        </w:rPr>
        <w:t>11. Допустимый уровень шума и вибраций</w:t>
      </w:r>
    </w:p>
    <w:p w:rsidR="00FD7167" w:rsidRPr="007C33FE" w:rsidRDefault="00FD7167" w:rsidP="00FD7167">
      <w:pPr>
        <w:ind w:firstLine="709"/>
        <w:jc w:val="both"/>
        <w:rPr>
          <w:lang w:val="ru-RU"/>
        </w:rPr>
      </w:pPr>
      <w:r w:rsidRPr="007C33FE">
        <w:rPr>
          <w:lang w:val="ru-RU"/>
        </w:rPr>
        <w:t>Уточняется размер данных уровней для различных помещений; меры по уменьшению шума и вибраций.</w:t>
      </w:r>
    </w:p>
    <w:p w:rsidR="00FD7167" w:rsidRPr="007C33FE" w:rsidRDefault="00FD7167" w:rsidP="00FD7167">
      <w:pPr>
        <w:ind w:firstLine="709"/>
        <w:jc w:val="both"/>
        <w:rPr>
          <w:b/>
          <w:lang w:val="ru-RU"/>
        </w:rPr>
      </w:pPr>
      <w:r w:rsidRPr="007C33FE">
        <w:rPr>
          <w:b/>
          <w:lang w:val="ru-RU"/>
        </w:rPr>
        <w:t>12. Требования относительно установки оборудования и установок</w:t>
      </w:r>
    </w:p>
    <w:p w:rsidR="00FD7167" w:rsidRPr="007C33FE" w:rsidRDefault="00FD7167" w:rsidP="00FD7167">
      <w:pPr>
        <w:ind w:firstLine="709"/>
        <w:jc w:val="both"/>
        <w:rPr>
          <w:lang w:val="ru-RU"/>
        </w:rPr>
      </w:pPr>
      <w:r w:rsidRPr="007C33FE">
        <w:rPr>
          <w:lang w:val="ru-RU"/>
        </w:rPr>
        <w:lastRenderedPageBreak/>
        <w:t>Уточняется размещение внутренних установок; порядок и место установки; антикоррозионная защита; используемые материалы и продукция.</w:t>
      </w:r>
    </w:p>
    <w:p w:rsidR="00FD7167" w:rsidRPr="007C33FE" w:rsidRDefault="00FD7167" w:rsidP="00FD7167">
      <w:pPr>
        <w:ind w:firstLine="709"/>
        <w:jc w:val="both"/>
        <w:rPr>
          <w:b/>
          <w:lang w:val="ru-RU"/>
        </w:rPr>
      </w:pPr>
      <w:r w:rsidRPr="007C33FE">
        <w:rPr>
          <w:b/>
          <w:lang w:val="ru-RU"/>
        </w:rPr>
        <w:t>13. Строительные работы по монтажу установок</w:t>
      </w:r>
    </w:p>
    <w:p w:rsidR="00FD7167" w:rsidRPr="007C33FE" w:rsidRDefault="00FD7167" w:rsidP="00FD7167">
      <w:pPr>
        <w:ind w:firstLine="709"/>
        <w:jc w:val="both"/>
        <w:rPr>
          <w:lang w:val="ru-RU"/>
        </w:rPr>
      </w:pPr>
      <w:r w:rsidRPr="007C33FE">
        <w:rPr>
          <w:lang w:val="ru-RU"/>
        </w:rPr>
        <w:t>Уточняется порядок и типы строительных работ по монтажу установок; типы материалов; допустимая толерантность; требования относительно выполнения данных работ.</w:t>
      </w:r>
    </w:p>
    <w:p w:rsidR="00FD7167" w:rsidRPr="007C33FE" w:rsidRDefault="00FD7167" w:rsidP="00FD7167">
      <w:pPr>
        <w:ind w:firstLine="709"/>
        <w:jc w:val="both"/>
        <w:rPr>
          <w:b/>
          <w:lang w:val="ru-RU"/>
        </w:rPr>
      </w:pPr>
      <w:r w:rsidRPr="007C33FE">
        <w:rPr>
          <w:b/>
          <w:lang w:val="ru-RU"/>
        </w:rPr>
        <w:t>14. Изделия, продукция и части, необходимые для установок</w:t>
      </w:r>
    </w:p>
    <w:p w:rsidR="00FD7167" w:rsidRPr="007C33FE" w:rsidRDefault="00FD7167" w:rsidP="00FD7167">
      <w:pPr>
        <w:ind w:firstLine="709"/>
        <w:jc w:val="both"/>
        <w:rPr>
          <w:lang w:val="ru-RU"/>
        </w:rPr>
      </w:pPr>
      <w:r w:rsidRPr="007C33FE">
        <w:rPr>
          <w:lang w:val="ru-RU"/>
        </w:rPr>
        <w:t>Уточняется поставщик изделий, продукции и частей, необходимых для установок; типы и количество.</w:t>
      </w:r>
    </w:p>
    <w:p w:rsidR="00FD7167" w:rsidRPr="007C33FE" w:rsidRDefault="00FD7167" w:rsidP="00FD7167">
      <w:pPr>
        <w:ind w:firstLine="709"/>
        <w:jc w:val="both"/>
        <w:rPr>
          <w:b/>
          <w:lang w:val="ru-RU"/>
        </w:rPr>
      </w:pPr>
      <w:r w:rsidRPr="007C33FE">
        <w:rPr>
          <w:b/>
          <w:lang w:val="ru-RU"/>
        </w:rPr>
        <w:t>15. Оборудование, установки, снаряжение, инструменты, устройства и другие предметы, необходимые для выполнения работ</w:t>
      </w:r>
    </w:p>
    <w:p w:rsidR="00FD7167" w:rsidRPr="007C33FE" w:rsidRDefault="00FD7167" w:rsidP="00FD7167">
      <w:pPr>
        <w:ind w:firstLine="709"/>
        <w:jc w:val="both"/>
        <w:rPr>
          <w:lang w:val="ru-RU"/>
        </w:rPr>
      </w:pPr>
      <w:proofErr w:type="gramStart"/>
      <w:r w:rsidRPr="007C33FE">
        <w:rPr>
          <w:lang w:val="ru-RU"/>
        </w:rPr>
        <w:t>Уточняются</w:t>
      </w:r>
      <w:r w:rsidRPr="007C33FE">
        <w:rPr>
          <w:b/>
          <w:lang w:val="ru-RU"/>
        </w:rPr>
        <w:t xml:space="preserve"> </w:t>
      </w:r>
      <w:r w:rsidRPr="007C33FE">
        <w:rPr>
          <w:lang w:val="ru-RU"/>
        </w:rPr>
        <w:t>оборудование, установки, снаряжение, инструменты, устройства, транспортные средства, подмостки и опалубки, необходимые для выполнения работ; рабочая сила; сети, необходимые для организации строительной площадки (вода, электричество, освещение, отопление, подсоединения), телекоммуникации, противопожарные средства и др.; помещения для работы и отдыха на строительной площадке, мебель, телефон.</w:t>
      </w:r>
      <w:proofErr w:type="gramEnd"/>
    </w:p>
    <w:p w:rsidR="00FD7167" w:rsidRPr="007C33FE" w:rsidRDefault="00FD7167" w:rsidP="00FD7167">
      <w:pPr>
        <w:ind w:firstLine="709"/>
        <w:jc w:val="both"/>
        <w:rPr>
          <w:b/>
          <w:lang w:val="ru-RU"/>
        </w:rPr>
      </w:pPr>
      <w:r w:rsidRPr="007C33FE">
        <w:rPr>
          <w:b/>
          <w:lang w:val="ru-RU"/>
        </w:rPr>
        <w:t>16. Определения</w:t>
      </w:r>
    </w:p>
    <w:p w:rsidR="00FD7167" w:rsidRPr="007C33FE" w:rsidRDefault="00FD7167" w:rsidP="00FD7167">
      <w:pPr>
        <w:ind w:firstLine="709"/>
        <w:jc w:val="both"/>
        <w:rPr>
          <w:lang w:val="ru-RU"/>
        </w:rPr>
      </w:pPr>
      <w:r w:rsidRPr="007C33FE">
        <w:rPr>
          <w:lang w:val="ru-RU"/>
        </w:rPr>
        <w:t>Уточняются понятия и определения в техническом задании и некоторые характеристики.</w:t>
      </w:r>
    </w:p>
    <w:p w:rsidR="00FD7167" w:rsidRPr="007C33FE" w:rsidRDefault="00FD7167" w:rsidP="00FD7167">
      <w:pPr>
        <w:ind w:firstLine="709"/>
        <w:jc w:val="both"/>
        <w:rPr>
          <w:b/>
          <w:lang w:val="ru-RU"/>
        </w:rPr>
      </w:pPr>
      <w:r w:rsidRPr="007C33FE">
        <w:rPr>
          <w:b/>
          <w:lang w:val="ru-RU"/>
        </w:rPr>
        <w:t xml:space="preserve">17. Требования к расчету стоимости </w:t>
      </w:r>
    </w:p>
    <w:p w:rsidR="00FD7167" w:rsidRPr="007C33FE" w:rsidRDefault="00FD7167" w:rsidP="00FD7167">
      <w:pPr>
        <w:ind w:firstLine="709"/>
        <w:jc w:val="both"/>
        <w:rPr>
          <w:lang w:val="ru-RU"/>
        </w:rPr>
      </w:pPr>
      <w:r w:rsidRPr="007C33FE">
        <w:rPr>
          <w:lang w:val="ru-RU"/>
        </w:rPr>
        <w:t>Уточняется порядок расчета стоимости оферты, посредством ссылки на нормативные акты в области.</w:t>
      </w:r>
    </w:p>
    <w:p w:rsidR="00FD7167" w:rsidRPr="007C33FE" w:rsidRDefault="00FD7167" w:rsidP="00FD7167">
      <w:pPr>
        <w:ind w:firstLine="709"/>
        <w:jc w:val="both"/>
        <w:rPr>
          <w:b/>
          <w:lang w:val="ru-RU"/>
        </w:rPr>
      </w:pPr>
      <w:r w:rsidRPr="007C33FE">
        <w:rPr>
          <w:b/>
          <w:lang w:val="ru-RU"/>
        </w:rPr>
        <w:t>18. Обязательные документы при подаче оферты</w:t>
      </w:r>
    </w:p>
    <w:p w:rsidR="00FD7167" w:rsidRPr="007C33FE" w:rsidRDefault="00FD7167" w:rsidP="00FD7167">
      <w:pPr>
        <w:ind w:firstLine="709"/>
        <w:jc w:val="both"/>
        <w:rPr>
          <w:lang w:val="ru-RU"/>
        </w:rPr>
      </w:pPr>
      <w:r w:rsidRPr="007C33FE">
        <w:rPr>
          <w:lang w:val="ru-RU"/>
        </w:rPr>
        <w:t xml:space="preserve">В данной части закупающий орган указывает, какие доументы должны быть обязательно представлены при подаче оферт посредством АИС ГРГЗ. Также здесь указываются документы, содержащие персональные данные, которые не подаются посредством АИС ГРГЗ и недоступны для всех. </w:t>
      </w:r>
    </w:p>
    <w:p w:rsidR="00FD7167" w:rsidRPr="007C33FE" w:rsidRDefault="00FD7167" w:rsidP="00FD7167">
      <w:pPr>
        <w:ind w:firstLine="709"/>
        <w:jc w:val="both"/>
        <w:rPr>
          <w:b/>
          <w:lang w:val="ru-RU"/>
        </w:rPr>
      </w:pPr>
      <w:r w:rsidRPr="007C33FE">
        <w:rPr>
          <w:b/>
          <w:lang w:val="ru-RU"/>
        </w:rPr>
        <w:t>19. Обязательные документы при оценке оферт</w:t>
      </w:r>
    </w:p>
    <w:p w:rsidR="00FD7167" w:rsidRPr="007C33FE" w:rsidRDefault="00FD7167" w:rsidP="00FD7167">
      <w:pPr>
        <w:ind w:firstLine="709"/>
        <w:jc w:val="both"/>
        <w:rPr>
          <w:lang w:val="ru-RU"/>
        </w:rPr>
      </w:pPr>
      <w:r w:rsidRPr="007C33FE">
        <w:rPr>
          <w:lang w:val="ru-RU"/>
        </w:rPr>
        <w:t xml:space="preserve">В данной части закупающий орган указывает, какие доументы должны быть обязательно представлены в АИС ГРГЗ при оценке оферт. Также здесь указываются документы, содержащие персональные данные, которые не подаются посредством АИС ГРГЗ и недоступны для всех, они представляются на этапе оценки напрямую закупающему органу. </w:t>
      </w:r>
    </w:p>
    <w:p w:rsidR="00FD7167" w:rsidRPr="007C33FE" w:rsidRDefault="00FD7167" w:rsidP="00FD7167">
      <w:pPr>
        <w:jc w:val="both"/>
        <w:rPr>
          <w:lang w:val="ru-RU"/>
        </w:rPr>
      </w:pPr>
    </w:p>
    <w:p w:rsidR="00FD7167" w:rsidRPr="007C33FE" w:rsidRDefault="00FD7167" w:rsidP="00FD7167">
      <w:pPr>
        <w:ind w:firstLine="709"/>
        <w:jc w:val="both"/>
        <w:rPr>
          <w:lang w:val="ru-RU"/>
        </w:rPr>
      </w:pPr>
      <w:r w:rsidRPr="007C33FE">
        <w:rPr>
          <w:lang w:val="ru-RU"/>
        </w:rPr>
        <w:t>------------------------</w:t>
      </w:r>
    </w:p>
    <w:p w:rsidR="00FD7167" w:rsidRPr="007C33FE" w:rsidRDefault="00FD7167" w:rsidP="00FD7167">
      <w:pPr>
        <w:ind w:firstLine="709"/>
        <w:jc w:val="both"/>
        <w:rPr>
          <w:i/>
          <w:iCs/>
          <w:lang w:val="ru-RU"/>
        </w:rPr>
      </w:pPr>
      <w:r w:rsidRPr="007C33FE">
        <w:rPr>
          <w:i/>
          <w:iCs/>
          <w:lang w:val="ru-RU"/>
        </w:rPr>
        <w:t>Примечание: Настоящий образец технического задания является примерным и может быть дополнен, изменен или уточнен закупающим органом, в зависимости от типа и специфики работ.</w:t>
      </w:r>
    </w:p>
    <w:p w:rsidR="00FD7167" w:rsidRPr="007C33FE" w:rsidRDefault="00FD7167" w:rsidP="00FD7167">
      <w:pPr>
        <w:ind w:firstLine="709"/>
        <w:jc w:val="both"/>
        <w:rPr>
          <w:lang w:val="ru-RU"/>
        </w:rPr>
      </w:pPr>
      <w:r w:rsidRPr="007C33FE">
        <w:rPr>
          <w:lang w:val="ru-RU"/>
        </w:rPr>
        <w:t> </w:t>
      </w:r>
    </w:p>
    <w:p w:rsidR="00FD7167" w:rsidRPr="007C33FE" w:rsidRDefault="00FD7167" w:rsidP="00FD7167">
      <w:pPr>
        <w:ind w:firstLine="709"/>
        <w:jc w:val="both"/>
        <w:rPr>
          <w:lang w:val="ru-RU"/>
        </w:rPr>
      </w:pPr>
      <w:r w:rsidRPr="007C33FE">
        <w:rPr>
          <w:bCs/>
          <w:lang w:val="ru-RU"/>
        </w:rPr>
        <w:t xml:space="preserve">Закупающий орган </w:t>
      </w:r>
      <w:r w:rsidRPr="007C33FE">
        <w:rPr>
          <w:lang w:val="ru-RU"/>
        </w:rPr>
        <w:t> ___________              </w:t>
      </w:r>
      <w:r w:rsidRPr="007C33FE">
        <w:rPr>
          <w:bCs/>
          <w:lang w:val="ru-RU"/>
        </w:rPr>
        <w:t>Дата</w:t>
      </w:r>
      <w:r w:rsidRPr="007C33FE">
        <w:rPr>
          <w:lang w:val="ru-RU"/>
        </w:rPr>
        <w:t xml:space="preserve"> «____»__________________ г.</w:t>
      </w:r>
    </w:p>
    <w:p w:rsidR="00FD7167" w:rsidRPr="007C33FE" w:rsidRDefault="00FD7167" w:rsidP="00FD7167">
      <w:pPr>
        <w:pStyle w:val="Heading3"/>
        <w:keepNext w:val="0"/>
        <w:keepLines w:val="0"/>
        <w:tabs>
          <w:tab w:val="left" w:pos="360"/>
          <w:tab w:val="left" w:pos="1134"/>
        </w:tabs>
        <w:spacing w:before="0" w:after="120"/>
        <w:rPr>
          <w:rFonts w:ascii="Times New Roman" w:hAnsi="Times New Roman"/>
          <w:color w:val="auto"/>
          <w:lang w:val="ru-RU"/>
        </w:rPr>
      </w:pPr>
      <w:r w:rsidRPr="007C33FE">
        <w:rPr>
          <w:rFonts w:ascii="Times New Roman" w:hAnsi="Times New Roman"/>
          <w:color w:val="auto"/>
          <w:lang w:val="ru-RU"/>
        </w:rPr>
        <w:br w:type="page"/>
      </w:r>
      <w:r w:rsidRPr="007C33FE">
        <w:rPr>
          <w:rFonts w:ascii="Times New Roman" w:hAnsi="Times New Roman"/>
          <w:color w:val="auto"/>
          <w:lang w:val="ru-RU"/>
        </w:rPr>
        <w:lastRenderedPageBreak/>
        <w:t>Формуляр сметы № 1 – Список с объемом работ</w:t>
      </w:r>
    </w:p>
    <w:p w:rsidR="00FD7167" w:rsidRPr="007C33FE" w:rsidRDefault="00FD7167" w:rsidP="00FD7167">
      <w:pPr>
        <w:ind w:firstLine="709"/>
        <w:jc w:val="both"/>
        <w:rPr>
          <w:b/>
          <w:lang w:val="ru-RU"/>
        </w:rPr>
      </w:pPr>
    </w:p>
    <w:p w:rsidR="00FD7167" w:rsidRPr="007C33FE" w:rsidRDefault="00FD7167" w:rsidP="00FD7167">
      <w:pPr>
        <w:tabs>
          <w:tab w:val="left" w:pos="567"/>
        </w:tabs>
        <w:jc w:val="both"/>
        <w:rPr>
          <w:lang w:val="ru-RU"/>
        </w:rPr>
      </w:pPr>
      <w:r w:rsidRPr="007C33FE">
        <w:rPr>
          <w:lang w:val="ru-RU"/>
        </w:rPr>
        <w:t>Предмет____________________________________________________________________</w:t>
      </w:r>
    </w:p>
    <w:p w:rsidR="00FD7167" w:rsidRPr="007C33FE" w:rsidRDefault="00FD7167" w:rsidP="00FD7167">
      <w:pPr>
        <w:tabs>
          <w:tab w:val="left" w:pos="567"/>
        </w:tabs>
        <w:jc w:val="both"/>
        <w:rPr>
          <w:lang w:val="ru-RU"/>
        </w:rPr>
      </w:pPr>
      <w:r w:rsidRPr="007C33FE">
        <w:rPr>
          <w:lang w:val="ru-RU"/>
        </w:rPr>
        <w:t>Закупающий орган________________________________________________________</w:t>
      </w:r>
    </w:p>
    <w:p w:rsidR="00FD7167" w:rsidRPr="007C33FE" w:rsidRDefault="00FD7167" w:rsidP="00FD7167">
      <w:pPr>
        <w:tabs>
          <w:tab w:val="left" w:pos="567"/>
        </w:tabs>
        <w:jc w:val="center"/>
        <w:rPr>
          <w:i/>
          <w:lang w:val="ru-RU"/>
        </w:rPr>
      </w:pPr>
      <w:r w:rsidRPr="007C33FE">
        <w:rPr>
          <w:i/>
          <w:lang w:val="ru-RU"/>
        </w:rPr>
        <w:t>(наименование, адрес)</w:t>
      </w:r>
    </w:p>
    <w:tbl>
      <w:tblPr>
        <w:tblW w:w="9479" w:type="dxa"/>
        <w:tblLayout w:type="fixed"/>
        <w:tblLook w:val="00A0" w:firstRow="1" w:lastRow="0" w:firstColumn="1" w:lastColumn="0" w:noHBand="0" w:noVBand="0"/>
      </w:tblPr>
      <w:tblGrid>
        <w:gridCol w:w="656"/>
        <w:gridCol w:w="1654"/>
        <w:gridCol w:w="2757"/>
        <w:gridCol w:w="2069"/>
        <w:gridCol w:w="2343"/>
      </w:tblGrid>
      <w:tr w:rsidR="00FD7167" w:rsidRPr="007C33FE" w:rsidTr="00645701">
        <w:trPr>
          <w:trHeight w:val="581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7167" w:rsidRPr="007C33FE" w:rsidRDefault="00FD7167" w:rsidP="00645701">
            <w:pPr>
              <w:jc w:val="center"/>
              <w:rPr>
                <w:rFonts w:eastAsia="PMingLiU"/>
                <w:b/>
                <w:lang w:val="ru-RU" w:eastAsia="zh-CN"/>
              </w:rPr>
            </w:pPr>
            <w:r w:rsidRPr="007C33FE">
              <w:rPr>
                <w:rFonts w:eastAsia="PMingLiU"/>
                <w:b/>
                <w:lang w:val="ru-RU" w:eastAsia="zh-CN"/>
              </w:rPr>
              <w:t>№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7167" w:rsidRPr="007C33FE" w:rsidRDefault="00FD7167" w:rsidP="00645701">
            <w:pPr>
              <w:jc w:val="center"/>
              <w:rPr>
                <w:rFonts w:eastAsia="PMingLiU"/>
                <w:b/>
                <w:lang w:val="ru-RU" w:eastAsia="zh-CN"/>
              </w:rPr>
            </w:pPr>
            <w:r w:rsidRPr="007C33FE">
              <w:rPr>
                <w:rFonts w:eastAsia="PMingLiU"/>
                <w:b/>
                <w:lang w:val="ru-RU" w:eastAsia="zh-CN"/>
              </w:rPr>
              <w:t>Символ нормы, код ресурсов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7167" w:rsidRPr="007C33FE" w:rsidRDefault="00FD7167" w:rsidP="00645701">
            <w:pPr>
              <w:jc w:val="center"/>
              <w:rPr>
                <w:rFonts w:eastAsia="PMingLiU"/>
                <w:b/>
                <w:lang w:val="ru-RU" w:eastAsia="zh-CN"/>
              </w:rPr>
            </w:pPr>
            <w:r w:rsidRPr="007C33FE">
              <w:rPr>
                <w:rFonts w:eastAsia="PMingLiU"/>
                <w:b/>
                <w:lang w:val="ru-RU" w:eastAsia="zh-CN"/>
              </w:rPr>
              <w:t>Наименование работ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7167" w:rsidRPr="007C33FE" w:rsidRDefault="00FD7167" w:rsidP="00645701">
            <w:pPr>
              <w:jc w:val="center"/>
              <w:rPr>
                <w:rFonts w:eastAsia="PMingLiU"/>
                <w:b/>
                <w:lang w:val="ru-RU" w:eastAsia="zh-CN"/>
              </w:rPr>
            </w:pPr>
            <w:r w:rsidRPr="007C33FE">
              <w:rPr>
                <w:rFonts w:eastAsia="PMingLiU"/>
                <w:b/>
                <w:lang w:val="ru-RU" w:eastAsia="zh-CN"/>
              </w:rPr>
              <w:t>Единица измерения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7167" w:rsidRPr="007C33FE" w:rsidRDefault="00FD7167" w:rsidP="00645701">
            <w:pPr>
              <w:jc w:val="center"/>
              <w:rPr>
                <w:rFonts w:eastAsia="PMingLiU"/>
                <w:b/>
                <w:lang w:val="ru-RU" w:eastAsia="zh-CN"/>
              </w:rPr>
            </w:pPr>
            <w:r w:rsidRPr="007C33FE">
              <w:rPr>
                <w:rFonts w:eastAsia="PMingLiU"/>
                <w:b/>
                <w:lang w:val="ru-RU" w:eastAsia="zh-CN"/>
              </w:rPr>
              <w:t xml:space="preserve">Количество </w:t>
            </w:r>
          </w:p>
        </w:tc>
      </w:tr>
      <w:tr w:rsidR="00FD7167" w:rsidRPr="007C33FE" w:rsidTr="00645701">
        <w:trPr>
          <w:trHeight w:val="407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167" w:rsidRPr="007C33FE" w:rsidRDefault="00FD7167" w:rsidP="00645701">
            <w:pPr>
              <w:jc w:val="center"/>
              <w:rPr>
                <w:rFonts w:eastAsia="PMingLiU"/>
                <w:lang w:val="ru-RU" w:eastAsia="zh-CN"/>
              </w:rPr>
            </w:pPr>
            <w:r w:rsidRPr="007C33FE">
              <w:rPr>
                <w:rFonts w:eastAsia="PMingLiU"/>
                <w:lang w:val="ru-RU" w:eastAsia="zh-CN"/>
              </w:rPr>
              <w:t>1.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167" w:rsidRPr="007C33FE" w:rsidRDefault="00FD7167" w:rsidP="00645701">
            <w:pPr>
              <w:tabs>
                <w:tab w:val="left" w:pos="1134"/>
              </w:tabs>
              <w:outlineLvl w:val="0"/>
              <w:rPr>
                <w:rFonts w:eastAsia="PMingLiU"/>
                <w:lang w:val="ru-RU" w:eastAsia="zh-CN"/>
              </w:rPr>
            </w:pP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167" w:rsidRPr="007C33FE" w:rsidRDefault="00FD7167" w:rsidP="00645701">
            <w:pPr>
              <w:tabs>
                <w:tab w:val="left" w:pos="1134"/>
              </w:tabs>
              <w:ind w:left="720"/>
              <w:outlineLvl w:val="0"/>
              <w:rPr>
                <w:rFonts w:eastAsia="PMingLiU"/>
                <w:lang w:val="ru-RU" w:eastAsia="zh-CN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167" w:rsidRPr="007C33FE" w:rsidRDefault="00FD7167" w:rsidP="00645701">
            <w:pPr>
              <w:tabs>
                <w:tab w:val="left" w:pos="1134"/>
              </w:tabs>
              <w:ind w:left="720"/>
              <w:outlineLvl w:val="0"/>
              <w:rPr>
                <w:rFonts w:eastAsia="PMingLiU"/>
                <w:lang w:val="ru-RU" w:eastAsia="zh-CN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167" w:rsidRPr="007C33FE" w:rsidRDefault="00FD7167" w:rsidP="00645701">
            <w:pPr>
              <w:tabs>
                <w:tab w:val="left" w:pos="1134"/>
              </w:tabs>
              <w:ind w:left="720"/>
              <w:outlineLvl w:val="0"/>
              <w:rPr>
                <w:rFonts w:eastAsia="PMingLiU"/>
                <w:lang w:val="ru-RU" w:eastAsia="zh-CN"/>
              </w:rPr>
            </w:pPr>
          </w:p>
        </w:tc>
      </w:tr>
      <w:tr w:rsidR="00FD7167" w:rsidRPr="007C33FE" w:rsidTr="00645701">
        <w:trPr>
          <w:trHeight w:val="407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167" w:rsidRPr="007C33FE" w:rsidRDefault="00FD7167" w:rsidP="00645701">
            <w:pPr>
              <w:jc w:val="center"/>
              <w:rPr>
                <w:rFonts w:eastAsia="PMingLiU"/>
                <w:lang w:val="ru-RU" w:eastAsia="zh-CN"/>
              </w:rPr>
            </w:pPr>
            <w:r w:rsidRPr="007C33FE">
              <w:rPr>
                <w:rFonts w:eastAsia="PMingLiU"/>
                <w:lang w:val="ru-RU" w:eastAsia="zh-CN"/>
              </w:rPr>
              <w:t>2.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167" w:rsidRPr="007C33FE" w:rsidRDefault="00FD7167" w:rsidP="00645701">
            <w:pPr>
              <w:tabs>
                <w:tab w:val="left" w:pos="1134"/>
              </w:tabs>
              <w:ind w:left="360"/>
              <w:jc w:val="center"/>
              <w:outlineLvl w:val="0"/>
              <w:rPr>
                <w:rFonts w:eastAsia="PMingLiU"/>
                <w:lang w:val="ru-RU" w:eastAsia="zh-CN"/>
              </w:rPr>
            </w:pP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167" w:rsidRPr="007C33FE" w:rsidRDefault="00FD7167" w:rsidP="00645701">
            <w:pPr>
              <w:tabs>
                <w:tab w:val="left" w:pos="1134"/>
              </w:tabs>
              <w:ind w:left="720"/>
              <w:outlineLvl w:val="0"/>
              <w:rPr>
                <w:rFonts w:eastAsia="PMingLiU"/>
                <w:lang w:val="ru-RU" w:eastAsia="zh-CN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167" w:rsidRPr="007C33FE" w:rsidRDefault="00FD7167" w:rsidP="00645701">
            <w:pPr>
              <w:tabs>
                <w:tab w:val="left" w:pos="1134"/>
              </w:tabs>
              <w:ind w:left="720"/>
              <w:outlineLvl w:val="0"/>
              <w:rPr>
                <w:rFonts w:eastAsia="PMingLiU"/>
                <w:lang w:val="ru-RU" w:eastAsia="zh-CN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167" w:rsidRPr="007C33FE" w:rsidRDefault="00FD7167" w:rsidP="00645701">
            <w:pPr>
              <w:tabs>
                <w:tab w:val="left" w:pos="1134"/>
              </w:tabs>
              <w:ind w:left="720"/>
              <w:outlineLvl w:val="0"/>
              <w:rPr>
                <w:rFonts w:eastAsia="PMingLiU"/>
                <w:lang w:val="ru-RU" w:eastAsia="zh-CN"/>
              </w:rPr>
            </w:pPr>
          </w:p>
        </w:tc>
      </w:tr>
      <w:tr w:rsidR="00FD7167" w:rsidRPr="007C33FE" w:rsidTr="00645701">
        <w:trPr>
          <w:trHeight w:val="407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167" w:rsidRPr="007C33FE" w:rsidRDefault="00FD7167" w:rsidP="00645701">
            <w:pPr>
              <w:jc w:val="center"/>
              <w:rPr>
                <w:rFonts w:eastAsia="PMingLiU"/>
                <w:lang w:val="ru-RU" w:eastAsia="zh-CN"/>
              </w:rPr>
            </w:pPr>
            <w:r w:rsidRPr="007C33FE">
              <w:rPr>
                <w:rFonts w:eastAsia="PMingLiU"/>
                <w:lang w:val="ru-RU" w:eastAsia="zh-CN"/>
              </w:rPr>
              <w:t>3.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167" w:rsidRPr="007C33FE" w:rsidRDefault="00FD7167" w:rsidP="00645701">
            <w:pPr>
              <w:tabs>
                <w:tab w:val="left" w:pos="1134"/>
              </w:tabs>
              <w:jc w:val="center"/>
              <w:outlineLvl w:val="0"/>
              <w:rPr>
                <w:rFonts w:eastAsia="PMingLiU"/>
                <w:lang w:val="ru-RU" w:eastAsia="zh-CN"/>
              </w:rPr>
            </w:pP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167" w:rsidRPr="007C33FE" w:rsidRDefault="00FD7167" w:rsidP="00645701">
            <w:pPr>
              <w:tabs>
                <w:tab w:val="left" w:pos="1134"/>
              </w:tabs>
              <w:ind w:left="720"/>
              <w:outlineLvl w:val="0"/>
              <w:rPr>
                <w:rFonts w:eastAsia="PMingLiU"/>
                <w:lang w:val="ru-RU" w:eastAsia="zh-CN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167" w:rsidRPr="007C33FE" w:rsidRDefault="00FD7167" w:rsidP="00645701">
            <w:pPr>
              <w:tabs>
                <w:tab w:val="left" w:pos="1134"/>
              </w:tabs>
              <w:ind w:left="720"/>
              <w:outlineLvl w:val="0"/>
              <w:rPr>
                <w:rFonts w:eastAsia="PMingLiU"/>
                <w:lang w:val="ru-RU" w:eastAsia="zh-CN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167" w:rsidRPr="007C33FE" w:rsidRDefault="00FD7167" w:rsidP="00645701">
            <w:pPr>
              <w:tabs>
                <w:tab w:val="left" w:pos="1134"/>
              </w:tabs>
              <w:ind w:left="720"/>
              <w:outlineLvl w:val="0"/>
              <w:rPr>
                <w:rFonts w:eastAsia="PMingLiU"/>
                <w:lang w:val="ru-RU" w:eastAsia="zh-CN"/>
              </w:rPr>
            </w:pPr>
          </w:p>
        </w:tc>
      </w:tr>
      <w:tr w:rsidR="00FD7167" w:rsidRPr="007C33FE" w:rsidTr="00645701">
        <w:trPr>
          <w:trHeight w:val="407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167" w:rsidRPr="007C33FE" w:rsidRDefault="00FD7167" w:rsidP="00645701">
            <w:pPr>
              <w:tabs>
                <w:tab w:val="left" w:pos="1134"/>
              </w:tabs>
              <w:ind w:left="360"/>
              <w:jc w:val="center"/>
              <w:outlineLvl w:val="0"/>
              <w:rPr>
                <w:rFonts w:eastAsia="PMingLiU"/>
                <w:lang w:val="ru-RU" w:eastAsia="zh-CN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167" w:rsidRPr="007C33FE" w:rsidRDefault="00FD7167" w:rsidP="00645701">
            <w:pPr>
              <w:tabs>
                <w:tab w:val="left" w:pos="1134"/>
              </w:tabs>
              <w:ind w:left="720"/>
              <w:outlineLvl w:val="0"/>
              <w:rPr>
                <w:rFonts w:eastAsia="PMingLiU"/>
                <w:lang w:val="ru-RU" w:eastAsia="zh-CN"/>
              </w:rPr>
            </w:pP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167" w:rsidRPr="007C33FE" w:rsidRDefault="00FD7167" w:rsidP="00645701">
            <w:pPr>
              <w:tabs>
                <w:tab w:val="left" w:pos="1134"/>
              </w:tabs>
              <w:ind w:left="720"/>
              <w:outlineLvl w:val="0"/>
              <w:rPr>
                <w:rFonts w:eastAsia="PMingLiU"/>
                <w:lang w:val="ru-RU" w:eastAsia="zh-CN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167" w:rsidRPr="007C33FE" w:rsidRDefault="00FD7167" w:rsidP="00645701">
            <w:pPr>
              <w:tabs>
                <w:tab w:val="left" w:pos="1134"/>
              </w:tabs>
              <w:ind w:left="720"/>
              <w:outlineLvl w:val="0"/>
              <w:rPr>
                <w:rFonts w:eastAsia="PMingLiU"/>
                <w:lang w:val="ru-RU" w:eastAsia="zh-CN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167" w:rsidRPr="007C33FE" w:rsidRDefault="00FD7167" w:rsidP="00645701">
            <w:pPr>
              <w:tabs>
                <w:tab w:val="left" w:pos="1134"/>
              </w:tabs>
              <w:ind w:left="720"/>
              <w:outlineLvl w:val="0"/>
              <w:rPr>
                <w:rFonts w:eastAsia="PMingLiU"/>
                <w:lang w:val="ru-RU" w:eastAsia="zh-CN"/>
              </w:rPr>
            </w:pPr>
          </w:p>
        </w:tc>
      </w:tr>
      <w:tr w:rsidR="00FD7167" w:rsidRPr="007C33FE" w:rsidTr="00645701">
        <w:trPr>
          <w:trHeight w:val="407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167" w:rsidRPr="007C33FE" w:rsidRDefault="00FD7167" w:rsidP="00645701">
            <w:pPr>
              <w:jc w:val="center"/>
              <w:rPr>
                <w:rFonts w:eastAsia="PMingLiU"/>
                <w:lang w:val="ru-RU" w:eastAsia="zh-CN"/>
              </w:rPr>
            </w:pPr>
            <w:r w:rsidRPr="007C33FE">
              <w:rPr>
                <w:rFonts w:eastAsia="PMingLiU"/>
                <w:lang w:val="ru-RU" w:eastAsia="zh-CN"/>
              </w:rPr>
              <w:t>n.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167" w:rsidRPr="007C33FE" w:rsidRDefault="00FD7167" w:rsidP="00645701">
            <w:pPr>
              <w:tabs>
                <w:tab w:val="left" w:pos="1134"/>
              </w:tabs>
              <w:ind w:left="720"/>
              <w:outlineLvl w:val="0"/>
              <w:rPr>
                <w:rFonts w:eastAsia="PMingLiU"/>
                <w:lang w:val="ru-RU" w:eastAsia="zh-CN"/>
              </w:rPr>
            </w:pP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167" w:rsidRPr="007C33FE" w:rsidRDefault="00FD7167" w:rsidP="00645701">
            <w:pPr>
              <w:tabs>
                <w:tab w:val="left" w:pos="1134"/>
              </w:tabs>
              <w:ind w:left="720"/>
              <w:outlineLvl w:val="0"/>
              <w:rPr>
                <w:rFonts w:eastAsia="PMingLiU"/>
                <w:lang w:val="ru-RU" w:eastAsia="zh-CN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167" w:rsidRPr="007C33FE" w:rsidRDefault="00FD7167" w:rsidP="00645701">
            <w:pPr>
              <w:tabs>
                <w:tab w:val="left" w:pos="1134"/>
              </w:tabs>
              <w:ind w:left="720"/>
              <w:outlineLvl w:val="0"/>
              <w:rPr>
                <w:rFonts w:eastAsia="PMingLiU"/>
                <w:lang w:val="ru-RU" w:eastAsia="zh-CN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167" w:rsidRPr="007C33FE" w:rsidRDefault="00FD7167" w:rsidP="00645701">
            <w:pPr>
              <w:tabs>
                <w:tab w:val="left" w:pos="1134"/>
              </w:tabs>
              <w:ind w:left="720"/>
              <w:outlineLvl w:val="0"/>
              <w:rPr>
                <w:rFonts w:eastAsia="PMingLiU"/>
                <w:lang w:val="ru-RU" w:eastAsia="zh-CN"/>
              </w:rPr>
            </w:pPr>
          </w:p>
        </w:tc>
      </w:tr>
      <w:tr w:rsidR="00FD7167" w:rsidRPr="007C33FE" w:rsidTr="00645701">
        <w:trPr>
          <w:trHeight w:val="407"/>
        </w:trPr>
        <w:tc>
          <w:tcPr>
            <w:tcW w:w="94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167" w:rsidRPr="007C33FE" w:rsidRDefault="00FD7167" w:rsidP="00645701">
            <w:pPr>
              <w:rPr>
                <w:rFonts w:eastAsia="PMingLiU"/>
                <w:b/>
                <w:lang w:val="ru-RU" w:eastAsia="zh-CN"/>
              </w:rPr>
            </w:pPr>
            <w:r w:rsidRPr="007C33FE">
              <w:rPr>
                <w:rFonts w:eastAsia="PMingLiU"/>
                <w:b/>
                <w:lang w:val="ru-RU" w:eastAsia="zh-CN"/>
              </w:rPr>
              <w:t>Всего</w:t>
            </w:r>
          </w:p>
        </w:tc>
      </w:tr>
    </w:tbl>
    <w:p w:rsidR="00FD7167" w:rsidRPr="007C33FE" w:rsidRDefault="00FD7167" w:rsidP="00FD7167">
      <w:pPr>
        <w:tabs>
          <w:tab w:val="left" w:pos="567"/>
        </w:tabs>
        <w:jc w:val="both"/>
        <w:rPr>
          <w:lang w:val="ru-RU"/>
        </w:rPr>
      </w:pPr>
    </w:p>
    <w:p w:rsidR="00FD7167" w:rsidRPr="007C33FE" w:rsidRDefault="00FD7167" w:rsidP="00FD7167">
      <w:pPr>
        <w:tabs>
          <w:tab w:val="left" w:pos="567"/>
        </w:tabs>
        <w:jc w:val="both"/>
        <w:rPr>
          <w:lang w:val="ru-RU"/>
        </w:rPr>
      </w:pPr>
      <w:r w:rsidRPr="007C33FE">
        <w:rPr>
          <w:lang w:val="ru-RU"/>
        </w:rPr>
        <w:t>     </w:t>
      </w:r>
      <w:r w:rsidRPr="007C33FE">
        <w:rPr>
          <w:bCs/>
          <w:lang w:val="ru-RU"/>
        </w:rPr>
        <w:t xml:space="preserve">Дата  </w:t>
      </w:r>
      <w:r w:rsidRPr="007C33FE">
        <w:rPr>
          <w:lang w:val="ru-RU"/>
        </w:rPr>
        <w:t>«____»__________________ г.</w:t>
      </w:r>
    </w:p>
    <w:p w:rsidR="00FD7167" w:rsidRPr="007C33FE" w:rsidRDefault="00FD7167" w:rsidP="00FD7167">
      <w:pPr>
        <w:pStyle w:val="BodyText"/>
        <w:tabs>
          <w:tab w:val="left" w:pos="567"/>
        </w:tabs>
        <w:jc w:val="right"/>
        <w:rPr>
          <w:rFonts w:ascii="Times New Roman" w:hAnsi="Times New Roman"/>
          <w:szCs w:val="24"/>
          <w:lang w:val="ru-RU"/>
        </w:rPr>
      </w:pPr>
      <w:r w:rsidRPr="007C33FE">
        <w:rPr>
          <w:rFonts w:ascii="Times New Roman" w:hAnsi="Times New Roman"/>
          <w:szCs w:val="24"/>
          <w:lang w:val="ru-RU"/>
        </w:rPr>
        <w:t xml:space="preserve">     ____________________________  </w:t>
      </w:r>
    </w:p>
    <w:p w:rsidR="00FD7167" w:rsidRPr="007C33FE" w:rsidRDefault="00FD7167" w:rsidP="00FD7167">
      <w:pPr>
        <w:pStyle w:val="BodyText"/>
        <w:tabs>
          <w:tab w:val="left" w:pos="567"/>
        </w:tabs>
        <w:jc w:val="center"/>
        <w:rPr>
          <w:rFonts w:ascii="Times New Roman" w:hAnsi="Times New Roman"/>
          <w:szCs w:val="24"/>
          <w:lang w:val="ru-RU"/>
        </w:rPr>
      </w:pPr>
      <w:r w:rsidRPr="007C33FE">
        <w:rPr>
          <w:rFonts w:ascii="Times New Roman" w:hAnsi="Times New Roman"/>
          <w:szCs w:val="24"/>
          <w:lang w:val="ru-RU"/>
        </w:rPr>
        <w:t xml:space="preserve">                                                                                                     (уполномоченная подпись)</w:t>
      </w:r>
    </w:p>
    <w:p w:rsidR="00FD7167" w:rsidRPr="007C33FE" w:rsidRDefault="00FD7167" w:rsidP="00FD7167">
      <w:pPr>
        <w:pStyle w:val="BodyText"/>
        <w:tabs>
          <w:tab w:val="left" w:pos="567"/>
        </w:tabs>
        <w:rPr>
          <w:rFonts w:ascii="Times New Roman" w:hAnsi="Times New Roman"/>
          <w:szCs w:val="24"/>
          <w:lang w:val="ru-RU"/>
        </w:rPr>
      </w:pPr>
    </w:p>
    <w:p w:rsidR="00FD7167" w:rsidRPr="007C33FE" w:rsidRDefault="00FD7167" w:rsidP="00FD7167">
      <w:pPr>
        <w:pStyle w:val="BodyText"/>
        <w:tabs>
          <w:tab w:val="left" w:pos="567"/>
        </w:tabs>
        <w:rPr>
          <w:rFonts w:ascii="Times New Roman" w:hAnsi="Times New Roman"/>
          <w:szCs w:val="24"/>
          <w:lang w:val="ru-RU"/>
        </w:rPr>
      </w:pPr>
    </w:p>
    <w:p w:rsidR="00FD7167" w:rsidRPr="007C33FE" w:rsidRDefault="00FD7167" w:rsidP="00FD7167">
      <w:pPr>
        <w:pStyle w:val="BodyText"/>
        <w:tabs>
          <w:tab w:val="left" w:pos="567"/>
        </w:tabs>
        <w:jc w:val="both"/>
        <w:rPr>
          <w:rFonts w:ascii="Times New Roman" w:hAnsi="Times New Roman"/>
          <w:i/>
          <w:szCs w:val="24"/>
          <w:lang w:val="ru-RU"/>
        </w:rPr>
      </w:pPr>
      <w:r w:rsidRPr="007C33FE">
        <w:rPr>
          <w:rFonts w:ascii="Times New Roman" w:hAnsi="Times New Roman"/>
          <w:i/>
          <w:szCs w:val="24"/>
          <w:lang w:val="ru-RU"/>
        </w:rPr>
        <w:t>Примечание: Закупающий орган должен приложить к техническому заданию Формуляр сметы № 1 – Список с объемом работ, с расшифровкой (расшифрованное опубликование потребления ресурсов по каждой норме сметы).</w:t>
      </w:r>
    </w:p>
    <w:p w:rsidR="00E52F2E" w:rsidRPr="00FD7167" w:rsidRDefault="00E52F2E">
      <w:pPr>
        <w:rPr>
          <w:lang w:val="ru-RU"/>
        </w:rPr>
      </w:pPr>
      <w:bookmarkStart w:id="1" w:name="_GoBack"/>
      <w:bookmarkEnd w:id="1"/>
    </w:p>
    <w:sectPr w:rsidR="00E52F2E" w:rsidRPr="00FD7167" w:rsidSect="0044327B">
      <w:pgSz w:w="11906" w:h="16838"/>
      <w:pgMar w:top="426" w:right="1133" w:bottom="284" w:left="1134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ltica R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MingLiU">
    <w:altName w:val="·sІУ©ъЕй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338CD"/>
    <w:multiLevelType w:val="hybridMultilevel"/>
    <w:tmpl w:val="9138972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755" w:hanging="360"/>
      </w:pPr>
      <w:rPr>
        <w:rFonts w:cs="Times New Roman"/>
      </w:rPr>
    </w:lvl>
    <w:lvl w:ilvl="2" w:tplc="0E868B2C">
      <w:start w:val="1"/>
      <w:numFmt w:val="decimal"/>
      <w:lvlText w:val="%3."/>
      <w:lvlJc w:val="left"/>
      <w:pPr>
        <w:ind w:left="360" w:hanging="360"/>
      </w:pPr>
      <w:rPr>
        <w:rFonts w:cs="Times New Roman" w:hint="default"/>
      </w:rPr>
    </w:lvl>
    <w:lvl w:ilvl="3" w:tplc="755CE98E">
      <w:start w:val="1"/>
      <w:numFmt w:val="upperRoman"/>
      <w:lvlText w:val="%4."/>
      <w:lvlJc w:val="left"/>
      <w:pPr>
        <w:ind w:left="3240" w:hanging="720"/>
      </w:pPr>
      <w:rPr>
        <w:rFonts w:cs="Times New Roman" w:hint="default"/>
        <w:b/>
        <w:i w:val="0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F507C5D"/>
    <w:multiLevelType w:val="hybridMultilevel"/>
    <w:tmpl w:val="0A3CFED2"/>
    <w:lvl w:ilvl="0" w:tplc="792055BA">
      <w:start w:val="1"/>
      <w:numFmt w:val="decimal"/>
      <w:pStyle w:val="ListParagraph"/>
      <w:lvlText w:val="%1."/>
      <w:lvlJc w:val="left"/>
      <w:pPr>
        <w:ind w:left="360" w:hanging="360"/>
      </w:pPr>
      <w:rPr>
        <w:rFonts w:cs="Times New Roman"/>
        <w:b/>
      </w:rPr>
    </w:lvl>
    <w:lvl w:ilvl="1" w:tplc="0418000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FCBA39AC">
      <w:start w:val="1"/>
      <w:numFmt w:val="lowerLetter"/>
      <w:lvlText w:val="%3)"/>
      <w:lvlJc w:val="left"/>
      <w:pPr>
        <w:ind w:left="1980" w:hanging="360"/>
      </w:pPr>
      <w:rPr>
        <w:rFonts w:cs="Times New Roman"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167"/>
    <w:rsid w:val="00035534"/>
    <w:rsid w:val="0044327B"/>
    <w:rsid w:val="00E52F2E"/>
    <w:rsid w:val="00FD7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167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2">
    <w:name w:val="heading 2"/>
    <w:basedOn w:val="Normal"/>
    <w:next w:val="Normal"/>
    <w:link w:val="Heading2Char"/>
    <w:uiPriority w:val="9"/>
    <w:qFormat/>
    <w:rsid w:val="00FD7167"/>
    <w:pPr>
      <w:keepNext/>
      <w:keepLines/>
      <w:spacing w:before="200"/>
      <w:outlineLvl w:val="1"/>
    </w:pPr>
    <w:rPr>
      <w:rFonts w:ascii="Calibri Light" w:hAnsi="Calibri Light"/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D7167"/>
    <w:pPr>
      <w:keepNext/>
      <w:keepLines/>
      <w:spacing w:before="200"/>
      <w:outlineLvl w:val="2"/>
    </w:pPr>
    <w:rPr>
      <w:rFonts w:ascii="Calibri Light" w:hAnsi="Calibri Light"/>
      <w:b/>
      <w:bCs/>
      <w:color w:val="5B9BD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D7167"/>
    <w:rPr>
      <w:rFonts w:ascii="Calibri Light" w:eastAsia="Times New Roman" w:hAnsi="Calibri Light" w:cs="Times New Roman"/>
      <w:b/>
      <w:bCs/>
      <w:noProof/>
      <w:color w:val="5B9BD5"/>
      <w:sz w:val="26"/>
      <w:szCs w:val="26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rsid w:val="00FD7167"/>
    <w:rPr>
      <w:rFonts w:ascii="Calibri Light" w:eastAsia="Times New Roman" w:hAnsi="Calibri Light" w:cs="Times New Roman"/>
      <w:b/>
      <w:bCs/>
      <w:noProof/>
      <w:color w:val="5B9BD5"/>
      <w:sz w:val="24"/>
      <w:szCs w:val="24"/>
      <w:lang w:val="ro-RO"/>
    </w:rPr>
  </w:style>
  <w:style w:type="paragraph" w:styleId="ListParagraph">
    <w:name w:val="List Paragraph"/>
    <w:aliases w:val="HotarirePunct1"/>
    <w:basedOn w:val="Normal"/>
    <w:uiPriority w:val="34"/>
    <w:qFormat/>
    <w:rsid w:val="00FD7167"/>
    <w:pPr>
      <w:numPr>
        <w:numId w:val="1"/>
      </w:numPr>
      <w:tabs>
        <w:tab w:val="left" w:pos="1134"/>
      </w:tabs>
      <w:jc w:val="both"/>
    </w:pPr>
    <w:rPr>
      <w:noProof w:val="0"/>
      <w:lang w:val="en-US"/>
    </w:rPr>
  </w:style>
  <w:style w:type="paragraph" w:styleId="BodyText">
    <w:name w:val="Body Text"/>
    <w:basedOn w:val="Normal"/>
    <w:link w:val="BodyTextChar"/>
    <w:uiPriority w:val="99"/>
    <w:rsid w:val="00FD7167"/>
    <w:rPr>
      <w:rFonts w:ascii="Baltica RR" w:hAnsi="Baltica RR"/>
      <w:noProof w:val="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FD7167"/>
    <w:rPr>
      <w:rFonts w:ascii="Baltica RR" w:eastAsia="Times New Roman" w:hAnsi="Baltica RR" w:cs="Times New Roman"/>
      <w:sz w:val="24"/>
      <w:szCs w:val="20"/>
      <w:lang w:val="ro-RO"/>
    </w:rPr>
  </w:style>
  <w:style w:type="paragraph" w:customStyle="1" w:styleId="cp">
    <w:name w:val="cp"/>
    <w:basedOn w:val="Normal"/>
    <w:rsid w:val="00FD7167"/>
    <w:pPr>
      <w:jc w:val="center"/>
    </w:pPr>
    <w:rPr>
      <w:b/>
      <w:bCs/>
      <w:noProof w:val="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167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2">
    <w:name w:val="heading 2"/>
    <w:basedOn w:val="Normal"/>
    <w:next w:val="Normal"/>
    <w:link w:val="Heading2Char"/>
    <w:uiPriority w:val="9"/>
    <w:qFormat/>
    <w:rsid w:val="00FD7167"/>
    <w:pPr>
      <w:keepNext/>
      <w:keepLines/>
      <w:spacing w:before="200"/>
      <w:outlineLvl w:val="1"/>
    </w:pPr>
    <w:rPr>
      <w:rFonts w:ascii="Calibri Light" w:hAnsi="Calibri Light"/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D7167"/>
    <w:pPr>
      <w:keepNext/>
      <w:keepLines/>
      <w:spacing w:before="200"/>
      <w:outlineLvl w:val="2"/>
    </w:pPr>
    <w:rPr>
      <w:rFonts w:ascii="Calibri Light" w:hAnsi="Calibri Light"/>
      <w:b/>
      <w:bCs/>
      <w:color w:val="5B9BD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D7167"/>
    <w:rPr>
      <w:rFonts w:ascii="Calibri Light" w:eastAsia="Times New Roman" w:hAnsi="Calibri Light" w:cs="Times New Roman"/>
      <w:b/>
      <w:bCs/>
      <w:noProof/>
      <w:color w:val="5B9BD5"/>
      <w:sz w:val="26"/>
      <w:szCs w:val="26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rsid w:val="00FD7167"/>
    <w:rPr>
      <w:rFonts w:ascii="Calibri Light" w:eastAsia="Times New Roman" w:hAnsi="Calibri Light" w:cs="Times New Roman"/>
      <w:b/>
      <w:bCs/>
      <w:noProof/>
      <w:color w:val="5B9BD5"/>
      <w:sz w:val="24"/>
      <w:szCs w:val="24"/>
      <w:lang w:val="ro-RO"/>
    </w:rPr>
  </w:style>
  <w:style w:type="paragraph" w:styleId="ListParagraph">
    <w:name w:val="List Paragraph"/>
    <w:aliases w:val="HotarirePunct1"/>
    <w:basedOn w:val="Normal"/>
    <w:uiPriority w:val="34"/>
    <w:qFormat/>
    <w:rsid w:val="00FD7167"/>
    <w:pPr>
      <w:numPr>
        <w:numId w:val="1"/>
      </w:numPr>
      <w:tabs>
        <w:tab w:val="left" w:pos="1134"/>
      </w:tabs>
      <w:jc w:val="both"/>
    </w:pPr>
    <w:rPr>
      <w:noProof w:val="0"/>
      <w:lang w:val="en-US"/>
    </w:rPr>
  </w:style>
  <w:style w:type="paragraph" w:styleId="BodyText">
    <w:name w:val="Body Text"/>
    <w:basedOn w:val="Normal"/>
    <w:link w:val="BodyTextChar"/>
    <w:uiPriority w:val="99"/>
    <w:rsid w:val="00FD7167"/>
    <w:rPr>
      <w:rFonts w:ascii="Baltica RR" w:hAnsi="Baltica RR"/>
      <w:noProof w:val="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FD7167"/>
    <w:rPr>
      <w:rFonts w:ascii="Baltica RR" w:eastAsia="Times New Roman" w:hAnsi="Baltica RR" w:cs="Times New Roman"/>
      <w:sz w:val="24"/>
      <w:szCs w:val="20"/>
      <w:lang w:val="ro-RO"/>
    </w:rPr>
  </w:style>
  <w:style w:type="paragraph" w:customStyle="1" w:styleId="cp">
    <w:name w:val="cp"/>
    <w:basedOn w:val="Normal"/>
    <w:rsid w:val="00FD7167"/>
    <w:pPr>
      <w:jc w:val="center"/>
    </w:pPr>
    <w:rPr>
      <w:b/>
      <w:bCs/>
      <w:noProof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829</Words>
  <Characters>4729</Characters>
  <Application>Microsoft Office Word</Application>
  <DocSecurity>0</DocSecurity>
  <Lines>39</Lines>
  <Paragraphs>11</Paragraphs>
  <ScaleCrop>false</ScaleCrop>
  <Company/>
  <LinksUpToDate>false</LinksUpToDate>
  <CharactersWithSpaces>5547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TB. Bucur</dc:creator>
  <cp:lastModifiedBy>Tatiana TB. Bucur</cp:lastModifiedBy>
  <cp:revision>1</cp:revision>
  <dcterms:created xsi:type="dcterms:W3CDTF">2021-06-21T10:22:00Z</dcterms:created>
  <dcterms:modified xsi:type="dcterms:W3CDTF">2021-06-21T10:22:00Z</dcterms:modified>
</cp:coreProperties>
</file>